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EBB" w:rsidRDefault="00957EBB">
      <w:pPr>
        <w:rPr>
          <w:rFonts w:ascii="Times New Roman" w:hAnsi="Times New Roman" w:cs="Times New Roman"/>
          <w:b/>
          <w:sz w:val="28"/>
          <w:szCs w:val="28"/>
        </w:rPr>
      </w:pPr>
      <w:bookmarkStart w:id="0" w:name="_GoBack"/>
      <w:bookmarkEnd w:id="0"/>
    </w:p>
    <w:p w:rsidR="00346AD5" w:rsidRPr="00731C03" w:rsidRDefault="00514B51">
      <w:pPr>
        <w:rPr>
          <w:rFonts w:ascii="Times New Roman" w:hAnsi="Times New Roman" w:cs="Times New Roman"/>
          <w:b/>
          <w:sz w:val="28"/>
          <w:szCs w:val="28"/>
        </w:rPr>
      </w:pPr>
      <w:r w:rsidRPr="00731C03">
        <w:rPr>
          <w:rFonts w:ascii="Times New Roman" w:hAnsi="Times New Roman" w:cs="Times New Roman"/>
          <w:b/>
          <w:sz w:val="28"/>
          <w:szCs w:val="28"/>
        </w:rPr>
        <w:t xml:space="preserve">Direct-to-Consumer </w:t>
      </w:r>
      <w:r w:rsidR="00390B8C" w:rsidRPr="00731C03">
        <w:rPr>
          <w:rFonts w:ascii="Times New Roman" w:hAnsi="Times New Roman" w:cs="Times New Roman"/>
          <w:b/>
          <w:sz w:val="28"/>
          <w:szCs w:val="28"/>
        </w:rPr>
        <w:t>BRCA</w:t>
      </w:r>
      <w:r w:rsidR="00241E5E">
        <w:rPr>
          <w:rFonts w:ascii="Times New Roman" w:hAnsi="Times New Roman" w:cs="Times New Roman"/>
          <w:b/>
          <w:sz w:val="28"/>
          <w:szCs w:val="28"/>
        </w:rPr>
        <w:t xml:space="preserve"> </w:t>
      </w:r>
      <w:r w:rsidR="00390B8C" w:rsidRPr="00731C03">
        <w:rPr>
          <w:rFonts w:ascii="Times New Roman" w:hAnsi="Times New Roman" w:cs="Times New Roman"/>
          <w:b/>
          <w:sz w:val="28"/>
          <w:szCs w:val="28"/>
        </w:rPr>
        <w:t>1 and BRCA 2</w:t>
      </w:r>
      <w:r w:rsidR="00957EBB">
        <w:rPr>
          <w:rFonts w:ascii="Times New Roman" w:hAnsi="Times New Roman" w:cs="Times New Roman"/>
          <w:b/>
          <w:sz w:val="28"/>
          <w:szCs w:val="28"/>
        </w:rPr>
        <w:t xml:space="preserve"> </w:t>
      </w:r>
      <w:r w:rsidRPr="00731C03">
        <w:rPr>
          <w:rFonts w:ascii="Times New Roman" w:hAnsi="Times New Roman" w:cs="Times New Roman"/>
          <w:b/>
          <w:sz w:val="28"/>
          <w:szCs w:val="28"/>
        </w:rPr>
        <w:t>Testing</w:t>
      </w:r>
    </w:p>
    <w:p w:rsidR="00AB1BF4" w:rsidRDefault="008D0EDE">
      <w:pPr>
        <w:rPr>
          <w:rFonts w:ascii="Times New Roman" w:hAnsi="Times New Roman" w:cs="Times New Roman"/>
          <w:sz w:val="24"/>
          <w:szCs w:val="24"/>
        </w:rPr>
      </w:pPr>
      <w:r>
        <w:rPr>
          <w:rFonts w:ascii="Times New Roman" w:hAnsi="Times New Roman" w:cs="Times New Roman"/>
          <w:sz w:val="24"/>
          <w:szCs w:val="24"/>
        </w:rPr>
        <w:t>Ob-Gyn Risk Alliance</w:t>
      </w:r>
      <w:r w:rsidR="00AB1BF4" w:rsidRPr="00057A85">
        <w:rPr>
          <w:rFonts w:ascii="Arial" w:hAnsi="Arial" w:cs="Arial"/>
          <w:color w:val="222222"/>
          <w:shd w:val="clear" w:color="auto" w:fill="FFFFFF"/>
          <w:vertAlign w:val="superscript"/>
        </w:rPr>
        <w:t>®</w:t>
      </w:r>
      <w:r>
        <w:rPr>
          <w:rFonts w:ascii="Times New Roman" w:hAnsi="Times New Roman" w:cs="Times New Roman"/>
          <w:sz w:val="24"/>
          <w:szCs w:val="24"/>
        </w:rPr>
        <w:t xml:space="preserve"> (OBRA) has received a number of questions from our insureds about the FDA advisories and </w:t>
      </w:r>
      <w:r w:rsidR="00D46992">
        <w:rPr>
          <w:rFonts w:ascii="Times New Roman" w:hAnsi="Times New Roman" w:cs="Times New Roman"/>
          <w:sz w:val="24"/>
          <w:szCs w:val="24"/>
        </w:rPr>
        <w:t>Direct-to-Consumer (</w:t>
      </w:r>
      <w:r>
        <w:rPr>
          <w:rFonts w:ascii="Times New Roman" w:hAnsi="Times New Roman" w:cs="Times New Roman"/>
          <w:sz w:val="24"/>
          <w:szCs w:val="24"/>
        </w:rPr>
        <w:t>DTC</w:t>
      </w:r>
      <w:r w:rsidR="00D46992">
        <w:rPr>
          <w:rFonts w:ascii="Times New Roman" w:hAnsi="Times New Roman" w:cs="Times New Roman"/>
          <w:sz w:val="24"/>
          <w:szCs w:val="24"/>
        </w:rPr>
        <w:t>)</w:t>
      </w:r>
      <w:r>
        <w:rPr>
          <w:rFonts w:ascii="Times New Roman" w:hAnsi="Times New Roman" w:cs="Times New Roman"/>
          <w:sz w:val="24"/>
          <w:szCs w:val="24"/>
        </w:rPr>
        <w:t xml:space="preserve"> genetic test</w:t>
      </w:r>
      <w:r w:rsidR="00D46992">
        <w:rPr>
          <w:rFonts w:ascii="Times New Roman" w:hAnsi="Times New Roman" w:cs="Times New Roman"/>
          <w:sz w:val="24"/>
          <w:szCs w:val="24"/>
        </w:rPr>
        <w:t>s</w:t>
      </w:r>
      <w:r>
        <w:rPr>
          <w:rFonts w:ascii="Times New Roman" w:hAnsi="Times New Roman" w:cs="Times New Roman"/>
          <w:sz w:val="24"/>
          <w:szCs w:val="24"/>
        </w:rPr>
        <w:t>. As a specialty liability insurance company, it is not our practice to give clinical advice. We do, however, want to be sure our insureds are aware of potential</w:t>
      </w:r>
      <w:r w:rsidR="00D46992">
        <w:rPr>
          <w:rFonts w:ascii="Times New Roman" w:hAnsi="Times New Roman" w:cs="Times New Roman"/>
          <w:sz w:val="24"/>
          <w:szCs w:val="24"/>
        </w:rPr>
        <w:t xml:space="preserve"> areas of risk in their practice.</w:t>
      </w:r>
      <w:r>
        <w:rPr>
          <w:rFonts w:ascii="Times New Roman" w:hAnsi="Times New Roman" w:cs="Times New Roman"/>
          <w:sz w:val="24"/>
          <w:szCs w:val="24"/>
        </w:rPr>
        <w:t xml:space="preserve"> </w:t>
      </w:r>
      <w:r w:rsidR="00AB1BF4">
        <w:rPr>
          <w:rFonts w:ascii="Times New Roman" w:hAnsi="Times New Roman" w:cs="Times New Roman"/>
          <w:sz w:val="24"/>
          <w:szCs w:val="24"/>
        </w:rPr>
        <w:t>This toolkit has been exclusively developed by OBRA Risk Resource Advisors</w:t>
      </w:r>
      <w:r w:rsidR="00C812C1">
        <w:rPr>
          <w:rFonts w:ascii="Times New Roman" w:hAnsi="Times New Roman" w:cs="Times New Roman"/>
          <w:sz w:val="24"/>
          <w:szCs w:val="24"/>
        </w:rPr>
        <w:t xml:space="preserve"> to address this need</w:t>
      </w:r>
      <w:r w:rsidR="00AB1BF4">
        <w:rPr>
          <w:rFonts w:ascii="Times New Roman" w:hAnsi="Times New Roman" w:cs="Times New Roman"/>
          <w:sz w:val="24"/>
          <w:szCs w:val="24"/>
        </w:rPr>
        <w:t>.</w:t>
      </w:r>
    </w:p>
    <w:p w:rsidR="008D0EDE" w:rsidRPr="00731C03" w:rsidRDefault="008D0EDE">
      <w:pPr>
        <w:rPr>
          <w:rFonts w:ascii="Times New Roman" w:hAnsi="Times New Roman" w:cs="Times New Roman"/>
          <w:b/>
          <w:sz w:val="24"/>
          <w:szCs w:val="24"/>
        </w:rPr>
      </w:pPr>
      <w:r>
        <w:rPr>
          <w:rFonts w:ascii="Times New Roman" w:hAnsi="Times New Roman" w:cs="Times New Roman"/>
          <w:sz w:val="24"/>
          <w:szCs w:val="24"/>
        </w:rPr>
        <w:t>When patients provide DTC genetic test results</w:t>
      </w:r>
      <w:r w:rsidR="00D46992">
        <w:rPr>
          <w:rFonts w:ascii="Times New Roman" w:hAnsi="Times New Roman" w:cs="Times New Roman"/>
          <w:sz w:val="24"/>
          <w:szCs w:val="24"/>
        </w:rPr>
        <w:t xml:space="preserve"> to physicians and other health care providers</w:t>
      </w:r>
      <w:r>
        <w:rPr>
          <w:rFonts w:ascii="Times New Roman" w:hAnsi="Times New Roman" w:cs="Times New Roman"/>
          <w:sz w:val="24"/>
          <w:szCs w:val="24"/>
        </w:rPr>
        <w:t xml:space="preserve">, it is important to properly document </w:t>
      </w:r>
      <w:r w:rsidR="00D46992">
        <w:rPr>
          <w:rFonts w:ascii="Times New Roman" w:hAnsi="Times New Roman" w:cs="Times New Roman"/>
          <w:sz w:val="24"/>
          <w:szCs w:val="24"/>
        </w:rPr>
        <w:t xml:space="preserve">in the medical record </w:t>
      </w:r>
      <w:r>
        <w:rPr>
          <w:rFonts w:ascii="Times New Roman" w:hAnsi="Times New Roman" w:cs="Times New Roman"/>
          <w:sz w:val="24"/>
          <w:szCs w:val="24"/>
        </w:rPr>
        <w:t>that the patient was referred to</w:t>
      </w:r>
      <w:r w:rsidR="00EF2F02">
        <w:rPr>
          <w:rFonts w:ascii="Times New Roman" w:hAnsi="Times New Roman" w:cs="Times New Roman"/>
          <w:sz w:val="24"/>
          <w:szCs w:val="24"/>
        </w:rPr>
        <w:t xml:space="preserve"> a genetic counsel</w:t>
      </w:r>
      <w:r>
        <w:rPr>
          <w:rFonts w:ascii="Times New Roman" w:hAnsi="Times New Roman" w:cs="Times New Roman"/>
          <w:sz w:val="24"/>
          <w:szCs w:val="24"/>
        </w:rPr>
        <w:t xml:space="preserve">or. Should you receive a patient’s genetic test results that were ordered by another physician or provider, ensure the medical record reflects a thorough patient and family medical history, identification of known risk factors, appropriate diagnostic tests and referrals provided, and ongoing care management. Additionally, make sure the medical record reflects the patient education you provided and </w:t>
      </w:r>
      <w:r w:rsidR="00AB1BF4">
        <w:rPr>
          <w:rFonts w:ascii="Times New Roman" w:hAnsi="Times New Roman" w:cs="Times New Roman"/>
          <w:sz w:val="24"/>
          <w:szCs w:val="24"/>
        </w:rPr>
        <w:t xml:space="preserve">that </w:t>
      </w:r>
      <w:r>
        <w:rPr>
          <w:rFonts w:ascii="Times New Roman" w:hAnsi="Times New Roman" w:cs="Times New Roman"/>
          <w:sz w:val="24"/>
          <w:szCs w:val="24"/>
        </w:rPr>
        <w:t xml:space="preserve">patient questions were addressed. </w:t>
      </w:r>
    </w:p>
    <w:p w:rsidR="00BA2955" w:rsidRDefault="00935BE4">
      <w:pPr>
        <w:rPr>
          <w:rFonts w:ascii="Times New Roman" w:hAnsi="Times New Roman" w:cs="Times New Roman"/>
          <w:color w:val="333333"/>
          <w:sz w:val="24"/>
          <w:szCs w:val="24"/>
          <w:lang w:val="en"/>
        </w:rPr>
      </w:pPr>
      <w:r>
        <w:rPr>
          <w:rFonts w:ascii="Times New Roman" w:hAnsi="Times New Roman" w:cs="Times New Roman"/>
          <w:sz w:val="24"/>
          <w:szCs w:val="24"/>
        </w:rPr>
        <w:t xml:space="preserve">In </w:t>
      </w:r>
      <w:r w:rsidR="002A5B6F">
        <w:rPr>
          <w:rFonts w:ascii="Times New Roman" w:hAnsi="Times New Roman" w:cs="Times New Roman"/>
          <w:sz w:val="24"/>
          <w:szCs w:val="24"/>
        </w:rPr>
        <w:t>April 2017</w:t>
      </w:r>
      <w:r>
        <w:rPr>
          <w:rFonts w:ascii="Times New Roman" w:hAnsi="Times New Roman" w:cs="Times New Roman"/>
          <w:sz w:val="24"/>
          <w:szCs w:val="24"/>
        </w:rPr>
        <w:t>,</w:t>
      </w:r>
      <w:r w:rsidR="002A5B6F">
        <w:rPr>
          <w:rFonts w:ascii="Times New Roman" w:hAnsi="Times New Roman" w:cs="Times New Roman"/>
          <w:sz w:val="24"/>
          <w:szCs w:val="24"/>
        </w:rPr>
        <w:t xml:space="preserve"> The Food and Drug Administration (FD</w:t>
      </w:r>
      <w:r w:rsidR="002364F3">
        <w:rPr>
          <w:rFonts w:ascii="Times New Roman" w:hAnsi="Times New Roman" w:cs="Times New Roman"/>
          <w:sz w:val="24"/>
          <w:szCs w:val="24"/>
        </w:rPr>
        <w:t>A</w:t>
      </w:r>
      <w:r w:rsidR="002A5B6F">
        <w:rPr>
          <w:rFonts w:ascii="Times New Roman" w:hAnsi="Times New Roman" w:cs="Times New Roman"/>
          <w:sz w:val="24"/>
          <w:szCs w:val="24"/>
        </w:rPr>
        <w:t>) approved the first genetic health risk direct-to</w:t>
      </w:r>
      <w:r w:rsidR="002364F3">
        <w:rPr>
          <w:rFonts w:ascii="Times New Roman" w:hAnsi="Times New Roman" w:cs="Times New Roman"/>
          <w:sz w:val="24"/>
          <w:szCs w:val="24"/>
        </w:rPr>
        <w:t>-</w:t>
      </w:r>
      <w:r w:rsidR="002A5B6F">
        <w:rPr>
          <w:rFonts w:ascii="Times New Roman" w:hAnsi="Times New Roman" w:cs="Times New Roman"/>
          <w:sz w:val="24"/>
          <w:szCs w:val="24"/>
        </w:rPr>
        <w:t>consumer (DTC) genetic tests to 23andMe</w:t>
      </w:r>
      <w:r w:rsidR="0094397E" w:rsidRPr="00057A85">
        <w:rPr>
          <w:rFonts w:ascii="Times New Roman" w:hAnsi="Times New Roman" w:cs="Times New Roman"/>
          <w:sz w:val="24"/>
          <w:szCs w:val="24"/>
          <w:vertAlign w:val="superscript"/>
        </w:rPr>
        <w:t>®</w:t>
      </w:r>
      <w:r w:rsidR="002A5B6F">
        <w:rPr>
          <w:rFonts w:ascii="Times New Roman" w:hAnsi="Times New Roman" w:cs="Times New Roman"/>
          <w:sz w:val="24"/>
          <w:szCs w:val="24"/>
        </w:rPr>
        <w:t xml:space="preserve">, Inc. The approval was </w:t>
      </w:r>
      <w:r w:rsidR="00EF2F02">
        <w:rPr>
          <w:rFonts w:ascii="Times New Roman" w:hAnsi="Times New Roman" w:cs="Times New Roman"/>
          <w:sz w:val="24"/>
          <w:szCs w:val="24"/>
        </w:rPr>
        <w:t>to test</w:t>
      </w:r>
      <w:r w:rsidR="00057A85">
        <w:rPr>
          <w:rFonts w:ascii="Times New Roman" w:hAnsi="Times New Roman" w:cs="Times New Roman"/>
          <w:sz w:val="24"/>
          <w:szCs w:val="24"/>
        </w:rPr>
        <w:t xml:space="preserve"> </w:t>
      </w:r>
      <w:r w:rsidR="002A5B6F">
        <w:rPr>
          <w:rFonts w:ascii="Times New Roman" w:hAnsi="Times New Roman" w:cs="Times New Roman"/>
          <w:sz w:val="24"/>
          <w:szCs w:val="24"/>
        </w:rPr>
        <w:t>for 10</w:t>
      </w:r>
      <w:r w:rsidR="004D0065">
        <w:rPr>
          <w:rFonts w:ascii="Times New Roman" w:hAnsi="Times New Roman" w:cs="Times New Roman"/>
          <w:sz w:val="24"/>
          <w:szCs w:val="24"/>
        </w:rPr>
        <w:t xml:space="preserve"> specific</w:t>
      </w:r>
      <w:r w:rsidR="002A5B6F">
        <w:rPr>
          <w:rFonts w:ascii="Times New Roman" w:hAnsi="Times New Roman" w:cs="Times New Roman"/>
          <w:sz w:val="24"/>
          <w:szCs w:val="24"/>
        </w:rPr>
        <w:t xml:space="preserve"> medical diseases/conditions</w:t>
      </w:r>
      <w:r w:rsidR="004D0065">
        <w:rPr>
          <w:rFonts w:ascii="Times New Roman" w:hAnsi="Times New Roman" w:cs="Times New Roman"/>
          <w:sz w:val="24"/>
          <w:szCs w:val="24"/>
        </w:rPr>
        <w:t>.</w:t>
      </w:r>
      <w:r w:rsidR="002A5B6F">
        <w:rPr>
          <w:rFonts w:ascii="Times New Roman" w:hAnsi="Times New Roman" w:cs="Times New Roman"/>
          <w:sz w:val="24"/>
          <w:szCs w:val="24"/>
        </w:rPr>
        <w:t xml:space="preserve"> </w:t>
      </w:r>
      <w:r w:rsidR="00F0346C">
        <w:rPr>
          <w:rFonts w:ascii="Times New Roman" w:hAnsi="Times New Roman" w:cs="Times New Roman"/>
          <w:sz w:val="24"/>
          <w:szCs w:val="24"/>
        </w:rPr>
        <w:t>By providing 23 and Me a salvia sample, c</w:t>
      </w:r>
      <w:r w:rsidR="002A5B6F">
        <w:rPr>
          <w:rFonts w:ascii="Times New Roman" w:hAnsi="Times New Roman" w:cs="Times New Roman"/>
          <w:sz w:val="24"/>
          <w:szCs w:val="24"/>
        </w:rPr>
        <w:t>onsumers</w:t>
      </w:r>
      <w:r w:rsidR="00BA2955">
        <w:rPr>
          <w:rFonts w:ascii="Times New Roman" w:hAnsi="Times New Roman" w:cs="Times New Roman"/>
          <w:sz w:val="24"/>
          <w:szCs w:val="24"/>
        </w:rPr>
        <w:t xml:space="preserve"> </w:t>
      </w:r>
      <w:r w:rsidR="00BD67D3">
        <w:rPr>
          <w:rFonts w:ascii="Times New Roman" w:hAnsi="Times New Roman" w:cs="Times New Roman"/>
          <w:sz w:val="24"/>
          <w:szCs w:val="24"/>
        </w:rPr>
        <w:t>receive</w:t>
      </w:r>
      <w:r w:rsidR="00BA2955">
        <w:rPr>
          <w:rFonts w:ascii="Times New Roman" w:hAnsi="Times New Roman" w:cs="Times New Roman"/>
          <w:sz w:val="24"/>
          <w:szCs w:val="24"/>
        </w:rPr>
        <w:t xml:space="preserve"> </w:t>
      </w:r>
      <w:r w:rsidR="002A5B6F">
        <w:rPr>
          <w:rFonts w:ascii="Times New Roman" w:hAnsi="Times New Roman" w:cs="Times New Roman"/>
          <w:sz w:val="24"/>
          <w:szCs w:val="24"/>
        </w:rPr>
        <w:t xml:space="preserve">information regarding their genetic </w:t>
      </w:r>
      <w:r w:rsidR="006C0D22">
        <w:rPr>
          <w:rFonts w:ascii="Times New Roman" w:hAnsi="Times New Roman" w:cs="Times New Roman"/>
          <w:sz w:val="24"/>
          <w:szCs w:val="24"/>
        </w:rPr>
        <w:t xml:space="preserve">health </w:t>
      </w:r>
      <w:r w:rsidR="002A5B6F">
        <w:rPr>
          <w:rFonts w:ascii="Times New Roman" w:hAnsi="Times New Roman" w:cs="Times New Roman"/>
          <w:sz w:val="24"/>
          <w:szCs w:val="24"/>
        </w:rPr>
        <w:t xml:space="preserve">risk for developing </w:t>
      </w:r>
      <w:r w:rsidR="00F0346C">
        <w:rPr>
          <w:rFonts w:ascii="Times New Roman" w:hAnsi="Times New Roman" w:cs="Times New Roman"/>
          <w:sz w:val="24"/>
          <w:szCs w:val="24"/>
        </w:rPr>
        <w:t xml:space="preserve">these </w:t>
      </w:r>
      <w:r w:rsidR="0057236D">
        <w:rPr>
          <w:rFonts w:ascii="Times New Roman" w:hAnsi="Times New Roman" w:cs="Times New Roman"/>
          <w:sz w:val="24"/>
          <w:szCs w:val="24"/>
        </w:rPr>
        <w:t>specific</w:t>
      </w:r>
      <w:r w:rsidR="002A5B6F">
        <w:rPr>
          <w:rFonts w:ascii="Times New Roman" w:hAnsi="Times New Roman" w:cs="Times New Roman"/>
          <w:sz w:val="24"/>
          <w:szCs w:val="24"/>
        </w:rPr>
        <w:t xml:space="preserve"> diseases/condition</w:t>
      </w:r>
      <w:r w:rsidR="0057236D">
        <w:rPr>
          <w:rFonts w:ascii="Times New Roman" w:hAnsi="Times New Roman" w:cs="Times New Roman"/>
          <w:sz w:val="24"/>
          <w:szCs w:val="24"/>
        </w:rPr>
        <w:t>s</w:t>
      </w:r>
      <w:r w:rsidR="002A5B6F">
        <w:rPr>
          <w:rFonts w:ascii="Times New Roman" w:hAnsi="Times New Roman" w:cs="Times New Roman"/>
          <w:sz w:val="24"/>
          <w:szCs w:val="24"/>
        </w:rPr>
        <w:t xml:space="preserve">. </w:t>
      </w:r>
      <w:r w:rsidR="00EF2F02" w:rsidRPr="00057A85">
        <w:rPr>
          <w:rFonts w:ascii="Times New Roman" w:hAnsi="Times New Roman" w:cs="Times New Roman"/>
          <w:sz w:val="24"/>
          <w:szCs w:val="24"/>
        </w:rPr>
        <w:t>Subsequently</w:t>
      </w:r>
      <w:r w:rsidR="00BA2955">
        <w:rPr>
          <w:rFonts w:ascii="Times New Roman" w:hAnsi="Times New Roman" w:cs="Times New Roman"/>
          <w:sz w:val="24"/>
          <w:szCs w:val="24"/>
        </w:rPr>
        <w:t xml:space="preserve">, </w:t>
      </w:r>
      <w:r w:rsidR="0019380C">
        <w:rPr>
          <w:rFonts w:ascii="Times New Roman" w:hAnsi="Times New Roman" w:cs="Times New Roman"/>
          <w:sz w:val="24"/>
          <w:szCs w:val="24"/>
        </w:rPr>
        <w:t xml:space="preserve">The American College of Obstetrics and Gynecology (ACOG) issued </w:t>
      </w:r>
      <w:r w:rsidR="00BA2955">
        <w:rPr>
          <w:rFonts w:ascii="Times New Roman" w:hAnsi="Times New Roman" w:cs="Times New Roman"/>
          <w:color w:val="333333"/>
          <w:sz w:val="24"/>
          <w:szCs w:val="24"/>
          <w:lang w:val="en"/>
        </w:rPr>
        <w:t>C</w:t>
      </w:r>
      <w:r w:rsidR="0019380C">
        <w:rPr>
          <w:rFonts w:ascii="Times New Roman" w:hAnsi="Times New Roman" w:cs="Times New Roman"/>
          <w:color w:val="333333"/>
          <w:sz w:val="24"/>
          <w:szCs w:val="24"/>
          <w:lang w:val="en"/>
        </w:rPr>
        <w:t xml:space="preserve">ommittee Opinion Number 724 </w:t>
      </w:r>
      <w:r w:rsidR="00EF2F02">
        <w:rPr>
          <w:rFonts w:ascii="Times New Roman" w:hAnsi="Times New Roman" w:cs="Times New Roman"/>
          <w:color w:val="333333"/>
          <w:sz w:val="24"/>
          <w:szCs w:val="24"/>
          <w:lang w:val="en"/>
        </w:rPr>
        <w:t xml:space="preserve">in </w:t>
      </w:r>
      <w:r w:rsidR="0019380C">
        <w:rPr>
          <w:rFonts w:ascii="Times New Roman" w:hAnsi="Times New Roman" w:cs="Times New Roman"/>
          <w:color w:val="333333"/>
          <w:sz w:val="24"/>
          <w:szCs w:val="24"/>
          <w:lang w:val="en"/>
        </w:rPr>
        <w:t>November 2017</w:t>
      </w:r>
      <w:r w:rsidR="00EF2F02">
        <w:rPr>
          <w:rFonts w:ascii="Times New Roman" w:hAnsi="Times New Roman" w:cs="Times New Roman"/>
          <w:color w:val="333333"/>
          <w:sz w:val="24"/>
          <w:szCs w:val="24"/>
          <w:lang w:val="en"/>
        </w:rPr>
        <w:t xml:space="preserve"> entit</w:t>
      </w:r>
      <w:r w:rsidR="00057A85">
        <w:rPr>
          <w:rFonts w:ascii="Times New Roman" w:hAnsi="Times New Roman" w:cs="Times New Roman"/>
          <w:color w:val="333333"/>
          <w:sz w:val="24"/>
          <w:szCs w:val="24"/>
          <w:lang w:val="en"/>
        </w:rPr>
        <w:t>l</w:t>
      </w:r>
      <w:r w:rsidR="00EF2F02">
        <w:rPr>
          <w:rFonts w:ascii="Times New Roman" w:hAnsi="Times New Roman" w:cs="Times New Roman"/>
          <w:color w:val="333333"/>
          <w:sz w:val="24"/>
          <w:szCs w:val="24"/>
          <w:lang w:val="en"/>
        </w:rPr>
        <w:t>ed,</w:t>
      </w:r>
      <w:r w:rsidR="0019380C">
        <w:rPr>
          <w:rFonts w:ascii="Times New Roman" w:hAnsi="Times New Roman" w:cs="Times New Roman"/>
          <w:color w:val="333333"/>
          <w:sz w:val="24"/>
          <w:szCs w:val="24"/>
          <w:lang w:val="en"/>
        </w:rPr>
        <w:t xml:space="preserve"> </w:t>
      </w:r>
      <w:r w:rsidR="0019380C" w:rsidRPr="00453B35">
        <w:rPr>
          <w:rFonts w:ascii="Times New Roman" w:hAnsi="Times New Roman" w:cs="Times New Roman"/>
          <w:i/>
          <w:color w:val="333333"/>
          <w:sz w:val="24"/>
          <w:szCs w:val="24"/>
          <w:lang w:val="en"/>
        </w:rPr>
        <w:t>Consumer Testing for Disease Risk</w:t>
      </w:r>
      <w:r w:rsidR="00BA2955">
        <w:rPr>
          <w:rFonts w:ascii="Times New Roman" w:hAnsi="Times New Roman" w:cs="Times New Roman"/>
          <w:color w:val="333333"/>
          <w:sz w:val="24"/>
          <w:szCs w:val="24"/>
          <w:lang w:val="en"/>
        </w:rPr>
        <w:t>.</w:t>
      </w:r>
      <w:r w:rsidR="0019380C">
        <w:rPr>
          <w:rFonts w:ascii="Times New Roman" w:hAnsi="Times New Roman" w:cs="Times New Roman"/>
          <w:color w:val="333333"/>
          <w:sz w:val="24"/>
          <w:szCs w:val="24"/>
          <w:lang w:val="en"/>
        </w:rPr>
        <w:t xml:space="preserve"> </w:t>
      </w:r>
    </w:p>
    <w:p w:rsidR="00BA2955" w:rsidRPr="00731C03" w:rsidRDefault="00EF2F02" w:rsidP="00BA2955">
      <w:pPr>
        <w:rPr>
          <w:rFonts w:ascii="Times New Roman" w:hAnsi="Times New Roman" w:cs="Times New Roman"/>
          <w:color w:val="333333"/>
          <w:sz w:val="24"/>
          <w:szCs w:val="24"/>
          <w:lang w:val="en"/>
        </w:rPr>
      </w:pPr>
      <w:r>
        <w:rPr>
          <w:rFonts w:ascii="Times New Roman" w:hAnsi="Times New Roman" w:cs="Times New Roman"/>
          <w:sz w:val="24"/>
          <w:szCs w:val="24"/>
        </w:rPr>
        <w:t>In</w:t>
      </w:r>
      <w:r w:rsidR="00BA2955">
        <w:rPr>
          <w:rFonts w:ascii="Times New Roman" w:hAnsi="Times New Roman" w:cs="Times New Roman"/>
          <w:sz w:val="24"/>
          <w:szCs w:val="24"/>
        </w:rPr>
        <w:t xml:space="preserve"> March</w:t>
      </w:r>
      <w:r>
        <w:rPr>
          <w:rFonts w:ascii="Times New Roman" w:hAnsi="Times New Roman" w:cs="Times New Roman"/>
          <w:sz w:val="24"/>
          <w:szCs w:val="24"/>
        </w:rPr>
        <w:t xml:space="preserve"> 2018</w:t>
      </w:r>
      <w:r w:rsidR="00935BE4">
        <w:rPr>
          <w:rFonts w:ascii="Times New Roman" w:hAnsi="Times New Roman" w:cs="Times New Roman"/>
          <w:sz w:val="24"/>
          <w:szCs w:val="24"/>
        </w:rPr>
        <w:t>,</w:t>
      </w:r>
      <w:r w:rsidR="00BA2955">
        <w:rPr>
          <w:rFonts w:ascii="Times New Roman" w:hAnsi="Times New Roman" w:cs="Times New Roman"/>
          <w:sz w:val="24"/>
          <w:szCs w:val="24"/>
        </w:rPr>
        <w:t xml:space="preserve"> the FDA approved</w:t>
      </w:r>
      <w:r w:rsidR="003C5925">
        <w:rPr>
          <w:rFonts w:ascii="Times New Roman" w:hAnsi="Times New Roman" w:cs="Times New Roman"/>
          <w:sz w:val="24"/>
          <w:szCs w:val="24"/>
        </w:rPr>
        <w:t xml:space="preserve"> 23and Me for</w:t>
      </w:r>
      <w:r w:rsidR="00BA2955">
        <w:rPr>
          <w:rFonts w:ascii="Times New Roman" w:hAnsi="Times New Roman" w:cs="Times New Roman"/>
          <w:sz w:val="24"/>
          <w:szCs w:val="24"/>
        </w:rPr>
        <w:t xml:space="preserve"> the first DTC BRCA</w:t>
      </w:r>
      <w:r w:rsidR="00283961">
        <w:rPr>
          <w:rFonts w:ascii="Times New Roman" w:hAnsi="Times New Roman" w:cs="Times New Roman"/>
          <w:sz w:val="24"/>
          <w:szCs w:val="24"/>
        </w:rPr>
        <w:t xml:space="preserve"> </w:t>
      </w:r>
      <w:r w:rsidR="00BA2955">
        <w:rPr>
          <w:rFonts w:ascii="Times New Roman" w:hAnsi="Times New Roman" w:cs="Times New Roman"/>
          <w:sz w:val="24"/>
          <w:szCs w:val="24"/>
        </w:rPr>
        <w:t>1 and BRCA</w:t>
      </w:r>
      <w:r w:rsidR="00283961">
        <w:rPr>
          <w:rFonts w:ascii="Times New Roman" w:hAnsi="Times New Roman" w:cs="Times New Roman"/>
          <w:sz w:val="24"/>
          <w:szCs w:val="24"/>
        </w:rPr>
        <w:t xml:space="preserve"> </w:t>
      </w:r>
      <w:r w:rsidR="00BA2955">
        <w:rPr>
          <w:rFonts w:ascii="Times New Roman" w:hAnsi="Times New Roman" w:cs="Times New Roman"/>
          <w:sz w:val="24"/>
          <w:szCs w:val="24"/>
        </w:rPr>
        <w:t xml:space="preserve">2 </w:t>
      </w:r>
      <w:r>
        <w:rPr>
          <w:rFonts w:ascii="Times New Roman" w:hAnsi="Times New Roman" w:cs="Times New Roman"/>
          <w:sz w:val="24"/>
          <w:szCs w:val="24"/>
        </w:rPr>
        <w:t xml:space="preserve">(selected variants) </w:t>
      </w:r>
      <w:r w:rsidR="00BA2955">
        <w:rPr>
          <w:rFonts w:ascii="Times New Roman" w:hAnsi="Times New Roman" w:cs="Times New Roman"/>
          <w:sz w:val="24"/>
          <w:szCs w:val="24"/>
        </w:rPr>
        <w:t xml:space="preserve">gene mutation test to identify </w:t>
      </w:r>
      <w:r>
        <w:rPr>
          <w:rFonts w:ascii="Times New Roman" w:hAnsi="Times New Roman" w:cs="Times New Roman"/>
          <w:sz w:val="24"/>
          <w:szCs w:val="24"/>
        </w:rPr>
        <w:t xml:space="preserve">certain </w:t>
      </w:r>
      <w:r w:rsidR="00BA2955">
        <w:rPr>
          <w:rFonts w:ascii="Times New Roman" w:hAnsi="Times New Roman" w:cs="Times New Roman"/>
          <w:sz w:val="24"/>
          <w:szCs w:val="24"/>
        </w:rPr>
        <w:t xml:space="preserve">consumers </w:t>
      </w:r>
      <w:r w:rsidR="00935BE4">
        <w:rPr>
          <w:rFonts w:ascii="Times New Roman" w:hAnsi="Times New Roman" w:cs="Times New Roman"/>
          <w:sz w:val="24"/>
          <w:szCs w:val="24"/>
        </w:rPr>
        <w:t xml:space="preserve">who are </w:t>
      </w:r>
      <w:r w:rsidR="00BA2955">
        <w:rPr>
          <w:rFonts w:ascii="Times New Roman" w:hAnsi="Times New Roman" w:cs="Times New Roman"/>
          <w:sz w:val="24"/>
          <w:szCs w:val="24"/>
        </w:rPr>
        <w:t>at</w:t>
      </w:r>
      <w:r w:rsidR="00935BE4">
        <w:rPr>
          <w:rFonts w:ascii="Times New Roman" w:hAnsi="Times New Roman" w:cs="Times New Roman"/>
          <w:sz w:val="24"/>
          <w:szCs w:val="24"/>
        </w:rPr>
        <w:t xml:space="preserve"> an</w:t>
      </w:r>
      <w:r w:rsidR="00BA2955">
        <w:rPr>
          <w:rFonts w:ascii="Times New Roman" w:hAnsi="Times New Roman" w:cs="Times New Roman"/>
          <w:sz w:val="24"/>
          <w:szCs w:val="24"/>
        </w:rPr>
        <w:t xml:space="preserve"> increased </w:t>
      </w:r>
      <w:r w:rsidR="006C0D22">
        <w:rPr>
          <w:rFonts w:ascii="Times New Roman" w:hAnsi="Times New Roman" w:cs="Times New Roman"/>
          <w:sz w:val="24"/>
          <w:szCs w:val="24"/>
        </w:rPr>
        <w:t xml:space="preserve">health </w:t>
      </w:r>
      <w:r w:rsidR="00BA2955">
        <w:rPr>
          <w:rFonts w:ascii="Times New Roman" w:hAnsi="Times New Roman" w:cs="Times New Roman"/>
          <w:sz w:val="24"/>
          <w:szCs w:val="24"/>
        </w:rPr>
        <w:t>risk for developing certain types of breast and ovarian cancer. Per the FDA’s March 6, 2018 press release</w:t>
      </w:r>
      <w:r w:rsidR="00EF418B">
        <w:rPr>
          <w:rFonts w:ascii="Times New Roman" w:hAnsi="Times New Roman" w:cs="Times New Roman"/>
          <w:sz w:val="24"/>
          <w:szCs w:val="24"/>
        </w:rPr>
        <w:t>:</w:t>
      </w:r>
      <w:r w:rsidR="00BA2955">
        <w:rPr>
          <w:rFonts w:ascii="Times New Roman" w:hAnsi="Times New Roman" w:cs="Times New Roman"/>
          <w:sz w:val="24"/>
          <w:szCs w:val="24"/>
        </w:rPr>
        <w:t xml:space="preserve"> </w:t>
      </w:r>
      <w:r w:rsidR="00BA2955" w:rsidRPr="00731C03">
        <w:rPr>
          <w:rFonts w:ascii="Times New Roman" w:hAnsi="Times New Roman" w:cs="Times New Roman"/>
          <w:color w:val="333333"/>
          <w:sz w:val="24"/>
          <w:szCs w:val="24"/>
          <w:lang w:val="en"/>
        </w:rPr>
        <w:t>“This test provides information to certain individuals who may be at increased breast, ovarian or prostate cancer risk and who might not otherwise get genetic screening, and is a step forward in the availability of DTC genetic tests</w:t>
      </w:r>
      <w:r w:rsidR="00EF418B">
        <w:rPr>
          <w:rFonts w:ascii="Times New Roman" w:hAnsi="Times New Roman" w:cs="Times New Roman"/>
          <w:color w:val="333333"/>
          <w:sz w:val="24"/>
          <w:szCs w:val="24"/>
          <w:lang w:val="en"/>
        </w:rPr>
        <w:t>…</w:t>
      </w:r>
      <w:r w:rsidR="00BA2955" w:rsidRPr="00731C03">
        <w:rPr>
          <w:rFonts w:ascii="Times New Roman" w:hAnsi="Times New Roman" w:cs="Times New Roman"/>
          <w:color w:val="333333"/>
          <w:sz w:val="24"/>
          <w:szCs w:val="24"/>
          <w:lang w:val="en"/>
        </w:rPr>
        <w:t xml:space="preserve">While the detection of a BRCA mutation on this test does indicate an increased risk, only a small percentage of Americans carry one of these three mutations and most BRCA mutations that increase an individual’s risk are not detected by this test.” </w:t>
      </w:r>
    </w:p>
    <w:p w:rsidR="00797ED3" w:rsidRDefault="00453B35" w:rsidP="00D4572A">
      <w:pPr>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ACOG has responded to</w:t>
      </w:r>
      <w:r w:rsidR="00874151">
        <w:rPr>
          <w:rFonts w:ascii="Times New Roman" w:hAnsi="Times New Roman" w:cs="Times New Roman"/>
          <w:color w:val="333333"/>
          <w:sz w:val="24"/>
          <w:szCs w:val="24"/>
          <w:lang w:val="en"/>
        </w:rPr>
        <w:t xml:space="preserve"> the FDA’s</w:t>
      </w:r>
      <w:r>
        <w:rPr>
          <w:rFonts w:ascii="Times New Roman" w:hAnsi="Times New Roman" w:cs="Times New Roman"/>
          <w:color w:val="333333"/>
          <w:sz w:val="24"/>
          <w:szCs w:val="24"/>
          <w:lang w:val="en"/>
        </w:rPr>
        <w:t xml:space="preserve"> DTC </w:t>
      </w:r>
      <w:r w:rsidR="003C5925">
        <w:rPr>
          <w:rFonts w:ascii="Times New Roman" w:hAnsi="Times New Roman" w:cs="Times New Roman"/>
          <w:color w:val="333333"/>
          <w:sz w:val="24"/>
          <w:szCs w:val="24"/>
          <w:lang w:val="en"/>
        </w:rPr>
        <w:t>BRCA</w:t>
      </w:r>
      <w:r w:rsidR="00283961">
        <w:rPr>
          <w:rFonts w:ascii="Times New Roman" w:hAnsi="Times New Roman" w:cs="Times New Roman"/>
          <w:color w:val="333333"/>
          <w:sz w:val="24"/>
          <w:szCs w:val="24"/>
          <w:lang w:val="en"/>
        </w:rPr>
        <w:t xml:space="preserve"> </w:t>
      </w:r>
      <w:r w:rsidR="003C5925">
        <w:rPr>
          <w:rFonts w:ascii="Times New Roman" w:hAnsi="Times New Roman" w:cs="Times New Roman"/>
          <w:color w:val="333333"/>
          <w:sz w:val="24"/>
          <w:szCs w:val="24"/>
          <w:lang w:val="en"/>
        </w:rPr>
        <w:t>1 and BRCA</w:t>
      </w:r>
      <w:r w:rsidR="00283961">
        <w:rPr>
          <w:rFonts w:ascii="Times New Roman" w:hAnsi="Times New Roman" w:cs="Times New Roman"/>
          <w:color w:val="333333"/>
          <w:sz w:val="24"/>
          <w:szCs w:val="24"/>
          <w:lang w:val="en"/>
        </w:rPr>
        <w:t xml:space="preserve"> </w:t>
      </w:r>
      <w:r w:rsidR="003C5925">
        <w:rPr>
          <w:rFonts w:ascii="Times New Roman" w:hAnsi="Times New Roman" w:cs="Times New Roman"/>
          <w:color w:val="333333"/>
          <w:sz w:val="24"/>
          <w:szCs w:val="24"/>
          <w:lang w:val="en"/>
        </w:rPr>
        <w:t xml:space="preserve">2 </w:t>
      </w:r>
      <w:r>
        <w:rPr>
          <w:rFonts w:ascii="Times New Roman" w:hAnsi="Times New Roman" w:cs="Times New Roman"/>
          <w:color w:val="333333"/>
          <w:sz w:val="24"/>
          <w:szCs w:val="24"/>
          <w:lang w:val="en"/>
        </w:rPr>
        <w:t xml:space="preserve">test </w:t>
      </w:r>
      <w:r w:rsidR="006C0D22">
        <w:rPr>
          <w:rFonts w:ascii="Times New Roman" w:hAnsi="Times New Roman" w:cs="Times New Roman"/>
          <w:color w:val="333333"/>
          <w:sz w:val="24"/>
          <w:szCs w:val="24"/>
          <w:lang w:val="en"/>
        </w:rPr>
        <w:t>announcement</w:t>
      </w:r>
      <w:r w:rsidR="001B68B1">
        <w:rPr>
          <w:rFonts w:ascii="Times New Roman" w:hAnsi="Times New Roman" w:cs="Times New Roman"/>
          <w:color w:val="333333"/>
          <w:sz w:val="24"/>
          <w:szCs w:val="24"/>
          <w:lang w:val="en"/>
        </w:rPr>
        <w:t xml:space="preserve"> with ACOG’s March 13, 2018 </w:t>
      </w:r>
      <w:r w:rsidR="00935BE4">
        <w:rPr>
          <w:rFonts w:ascii="Times New Roman" w:hAnsi="Times New Roman" w:cs="Times New Roman"/>
          <w:color w:val="333333"/>
          <w:sz w:val="24"/>
          <w:szCs w:val="24"/>
          <w:lang w:val="en"/>
        </w:rPr>
        <w:t>media release</w:t>
      </w:r>
      <w:r w:rsidR="001B68B1">
        <w:rPr>
          <w:rFonts w:ascii="Times New Roman" w:hAnsi="Times New Roman" w:cs="Times New Roman"/>
          <w:color w:val="333333"/>
          <w:sz w:val="24"/>
          <w:szCs w:val="24"/>
          <w:lang w:val="en"/>
        </w:rPr>
        <w:t xml:space="preserve">: </w:t>
      </w:r>
      <w:r w:rsidR="00935BE4">
        <w:rPr>
          <w:rFonts w:ascii="Times New Roman" w:hAnsi="Times New Roman" w:cs="Times New Roman"/>
          <w:color w:val="333333"/>
          <w:sz w:val="24"/>
          <w:szCs w:val="24"/>
          <w:lang w:val="en"/>
        </w:rPr>
        <w:t>“</w:t>
      </w:r>
      <w:r w:rsidR="001B68B1" w:rsidRPr="00057A85">
        <w:rPr>
          <w:rFonts w:ascii="Times New Roman" w:hAnsi="Times New Roman" w:cs="Times New Roman"/>
          <w:color w:val="333333"/>
          <w:sz w:val="24"/>
          <w:szCs w:val="24"/>
          <w:lang w:val="en"/>
        </w:rPr>
        <w:t>Direct to Consumer Genetic Testing for Breast and Ovarian Cancer Risk Create</w:t>
      </w:r>
      <w:r w:rsidR="006550BE">
        <w:rPr>
          <w:rFonts w:ascii="Times New Roman" w:hAnsi="Times New Roman" w:cs="Times New Roman"/>
          <w:color w:val="333333"/>
          <w:sz w:val="24"/>
          <w:szCs w:val="24"/>
          <w:lang w:val="en"/>
        </w:rPr>
        <w:t>s</w:t>
      </w:r>
      <w:r w:rsidR="001B68B1" w:rsidRPr="00057A85">
        <w:rPr>
          <w:rFonts w:ascii="Times New Roman" w:hAnsi="Times New Roman" w:cs="Times New Roman"/>
          <w:color w:val="333333"/>
          <w:sz w:val="24"/>
          <w:szCs w:val="24"/>
          <w:lang w:val="en"/>
        </w:rPr>
        <w:t xml:space="preserve"> Confusion</w:t>
      </w:r>
      <w:r w:rsidR="00935BE4">
        <w:rPr>
          <w:rFonts w:ascii="Times New Roman" w:hAnsi="Times New Roman" w:cs="Times New Roman"/>
          <w:color w:val="333333"/>
          <w:sz w:val="24"/>
          <w:szCs w:val="24"/>
          <w:lang w:val="en"/>
        </w:rPr>
        <w:t>”</w:t>
      </w:r>
      <w:r w:rsidR="001B68B1" w:rsidRPr="001B68B1">
        <w:rPr>
          <w:rFonts w:ascii="Times New Roman" w:hAnsi="Times New Roman" w:cs="Times New Roman"/>
          <w:i/>
          <w:color w:val="333333"/>
          <w:sz w:val="24"/>
          <w:szCs w:val="24"/>
          <w:lang w:val="en"/>
        </w:rPr>
        <w:t xml:space="preserve"> </w:t>
      </w:r>
      <w:r w:rsidR="001B68B1">
        <w:rPr>
          <w:rFonts w:ascii="Times New Roman" w:hAnsi="Times New Roman" w:cs="Times New Roman"/>
          <w:color w:val="333333"/>
          <w:sz w:val="24"/>
          <w:szCs w:val="24"/>
          <w:lang w:val="en"/>
        </w:rPr>
        <w:t xml:space="preserve">followed by their </w:t>
      </w:r>
      <w:r w:rsidR="00797ED3">
        <w:rPr>
          <w:rFonts w:ascii="Times New Roman" w:hAnsi="Times New Roman" w:cs="Times New Roman"/>
          <w:color w:val="333333"/>
          <w:sz w:val="24"/>
          <w:szCs w:val="24"/>
          <w:lang w:val="en"/>
        </w:rPr>
        <w:t xml:space="preserve">May 8 </w:t>
      </w:r>
      <w:r w:rsidR="00935BE4">
        <w:rPr>
          <w:rFonts w:ascii="Times New Roman" w:hAnsi="Times New Roman" w:cs="Times New Roman"/>
          <w:color w:val="333333"/>
          <w:sz w:val="24"/>
          <w:szCs w:val="24"/>
          <w:lang w:val="en"/>
        </w:rPr>
        <w:t>practice advisory</w:t>
      </w:r>
      <w:r w:rsidR="00935BE4" w:rsidRPr="00797ED3">
        <w:rPr>
          <w:rFonts w:ascii="Times New Roman" w:hAnsi="Times New Roman" w:cs="Times New Roman"/>
          <w:i/>
          <w:color w:val="333333"/>
          <w:sz w:val="24"/>
          <w:szCs w:val="24"/>
          <w:lang w:val="en"/>
        </w:rPr>
        <w:t xml:space="preserve"> </w:t>
      </w:r>
      <w:r w:rsidR="00935BE4" w:rsidRPr="00057A85">
        <w:rPr>
          <w:rFonts w:ascii="Times New Roman" w:hAnsi="Times New Roman" w:cs="Times New Roman"/>
          <w:color w:val="333333"/>
          <w:sz w:val="24"/>
          <w:szCs w:val="24"/>
          <w:lang w:val="en"/>
        </w:rPr>
        <w:t>“</w:t>
      </w:r>
      <w:r w:rsidR="001B68B1" w:rsidRPr="00057A85">
        <w:rPr>
          <w:rFonts w:ascii="Times New Roman" w:hAnsi="Times New Roman" w:cs="Times New Roman"/>
          <w:color w:val="333333"/>
          <w:sz w:val="24"/>
          <w:szCs w:val="24"/>
          <w:lang w:val="en"/>
        </w:rPr>
        <w:t>Response to FDA’s Authorization of BRCA1 and BRCA2 Gene Mutation Direct-to-Consumer Testing</w:t>
      </w:r>
      <w:r w:rsidR="00540895">
        <w:rPr>
          <w:rFonts w:ascii="Times New Roman" w:hAnsi="Times New Roman" w:cs="Times New Roman"/>
          <w:color w:val="333333"/>
          <w:sz w:val="24"/>
          <w:szCs w:val="24"/>
          <w:lang w:val="en"/>
        </w:rPr>
        <w:t>.</w:t>
      </w:r>
      <w:r w:rsidR="00935BE4" w:rsidRPr="00057A85">
        <w:rPr>
          <w:rFonts w:ascii="Times New Roman" w:hAnsi="Times New Roman" w:cs="Times New Roman"/>
          <w:color w:val="333333"/>
          <w:sz w:val="24"/>
          <w:szCs w:val="24"/>
          <w:lang w:val="en"/>
        </w:rPr>
        <w:t>”</w:t>
      </w:r>
      <w:r w:rsidR="00797ED3" w:rsidRPr="00540895">
        <w:rPr>
          <w:rFonts w:ascii="Times New Roman" w:hAnsi="Times New Roman" w:cs="Times New Roman"/>
          <w:color w:val="333333"/>
          <w:sz w:val="24"/>
          <w:szCs w:val="24"/>
          <w:lang w:val="en"/>
        </w:rPr>
        <w:t xml:space="preserve"> </w:t>
      </w:r>
      <w:r w:rsidR="00797ED3">
        <w:rPr>
          <w:rFonts w:ascii="Times New Roman" w:hAnsi="Times New Roman" w:cs="Times New Roman"/>
          <w:color w:val="333333"/>
          <w:sz w:val="24"/>
          <w:szCs w:val="24"/>
          <w:lang w:val="en"/>
        </w:rPr>
        <w:t xml:space="preserve">ACOG </w:t>
      </w:r>
      <w:r w:rsidR="00874151">
        <w:rPr>
          <w:rFonts w:ascii="Times New Roman" w:hAnsi="Times New Roman" w:cs="Times New Roman"/>
          <w:color w:val="333333"/>
          <w:sz w:val="24"/>
          <w:szCs w:val="24"/>
          <w:lang w:val="en"/>
        </w:rPr>
        <w:t>provides the following advice:</w:t>
      </w:r>
    </w:p>
    <w:p w:rsidR="00797ED3" w:rsidRDefault="00797ED3" w:rsidP="00797ED3">
      <w:pPr>
        <w:pStyle w:val="ListParagraph"/>
        <w:numPr>
          <w:ilvl w:val="0"/>
          <w:numId w:val="2"/>
        </w:numPr>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D</w:t>
      </w:r>
      <w:r w:rsidR="0057236D" w:rsidRPr="00797ED3">
        <w:rPr>
          <w:rFonts w:ascii="Times New Roman" w:hAnsi="Times New Roman" w:cs="Times New Roman"/>
          <w:color w:val="333333"/>
          <w:sz w:val="24"/>
          <w:szCs w:val="24"/>
          <w:lang w:val="en"/>
        </w:rPr>
        <w:t>iscourag</w:t>
      </w:r>
      <w:r>
        <w:rPr>
          <w:rFonts w:ascii="Times New Roman" w:hAnsi="Times New Roman" w:cs="Times New Roman"/>
          <w:color w:val="333333"/>
          <w:sz w:val="24"/>
          <w:szCs w:val="24"/>
          <w:lang w:val="en"/>
        </w:rPr>
        <w:t>e</w:t>
      </w:r>
      <w:r w:rsidR="0021197A" w:rsidRPr="00797ED3">
        <w:rPr>
          <w:rFonts w:ascii="Times New Roman" w:hAnsi="Times New Roman" w:cs="Times New Roman"/>
          <w:color w:val="333333"/>
          <w:sz w:val="24"/>
          <w:szCs w:val="24"/>
          <w:lang w:val="en"/>
        </w:rPr>
        <w:t xml:space="preserve"> patients</w:t>
      </w:r>
      <w:r w:rsidR="0057236D" w:rsidRPr="00797ED3">
        <w:rPr>
          <w:rFonts w:ascii="Times New Roman" w:hAnsi="Times New Roman" w:cs="Times New Roman"/>
          <w:color w:val="333333"/>
          <w:sz w:val="24"/>
          <w:szCs w:val="24"/>
          <w:lang w:val="en"/>
        </w:rPr>
        <w:t xml:space="preserve"> from DTC testing</w:t>
      </w:r>
    </w:p>
    <w:p w:rsidR="00502863" w:rsidRDefault="00502863" w:rsidP="00502863">
      <w:pPr>
        <w:pStyle w:val="ListParagraph"/>
        <w:numPr>
          <w:ilvl w:val="0"/>
          <w:numId w:val="2"/>
        </w:numPr>
        <w:rPr>
          <w:rFonts w:ascii="Times New Roman" w:hAnsi="Times New Roman" w:cs="Times New Roman"/>
          <w:color w:val="333333"/>
          <w:sz w:val="24"/>
          <w:szCs w:val="24"/>
          <w:lang w:val="en"/>
        </w:rPr>
      </w:pPr>
      <w:r w:rsidRPr="00502863">
        <w:rPr>
          <w:rFonts w:ascii="Times New Roman" w:hAnsi="Times New Roman" w:cs="Times New Roman"/>
          <w:color w:val="333333"/>
          <w:sz w:val="24"/>
          <w:szCs w:val="24"/>
          <w:lang w:val="en"/>
        </w:rPr>
        <w:lastRenderedPageBreak/>
        <w:t>Insufficient data may be provided</w:t>
      </w:r>
      <w:r w:rsidR="007E7340">
        <w:rPr>
          <w:rFonts w:ascii="Times New Roman" w:hAnsi="Times New Roman" w:cs="Times New Roman"/>
          <w:color w:val="333333"/>
          <w:sz w:val="24"/>
          <w:szCs w:val="24"/>
          <w:lang w:val="en"/>
        </w:rPr>
        <w:t>.</w:t>
      </w:r>
      <w:r>
        <w:rPr>
          <w:rFonts w:ascii="Times New Roman" w:hAnsi="Times New Roman" w:cs="Times New Roman"/>
          <w:color w:val="333333"/>
          <w:sz w:val="24"/>
          <w:szCs w:val="24"/>
          <w:lang w:val="en"/>
        </w:rPr>
        <w:t xml:space="preserve"> </w:t>
      </w:r>
      <w:r w:rsidR="007E7340">
        <w:rPr>
          <w:rFonts w:ascii="Times New Roman" w:hAnsi="Times New Roman" w:cs="Times New Roman"/>
          <w:color w:val="333333"/>
          <w:sz w:val="24"/>
          <w:szCs w:val="24"/>
          <w:lang w:val="en"/>
        </w:rPr>
        <w:t>T</w:t>
      </w:r>
      <w:r w:rsidRPr="00502863">
        <w:rPr>
          <w:rFonts w:ascii="Times New Roman" w:hAnsi="Times New Roman" w:cs="Times New Roman"/>
          <w:color w:val="333333"/>
          <w:sz w:val="24"/>
          <w:szCs w:val="24"/>
          <w:lang w:val="en"/>
        </w:rPr>
        <w:t>he</w:t>
      </w:r>
      <w:r>
        <w:rPr>
          <w:rFonts w:ascii="Times New Roman" w:hAnsi="Times New Roman" w:cs="Times New Roman"/>
          <w:color w:val="333333"/>
          <w:sz w:val="24"/>
          <w:szCs w:val="24"/>
          <w:lang w:val="en"/>
        </w:rPr>
        <w:t xml:space="preserve"> BRCA</w:t>
      </w:r>
      <w:r w:rsidR="00C07D06">
        <w:rPr>
          <w:rFonts w:ascii="Times New Roman" w:hAnsi="Times New Roman" w:cs="Times New Roman"/>
          <w:color w:val="333333"/>
          <w:sz w:val="24"/>
          <w:szCs w:val="24"/>
          <w:lang w:val="en"/>
        </w:rPr>
        <w:t xml:space="preserve"> </w:t>
      </w:r>
      <w:r>
        <w:rPr>
          <w:rFonts w:ascii="Times New Roman" w:hAnsi="Times New Roman" w:cs="Times New Roman"/>
          <w:color w:val="333333"/>
          <w:sz w:val="24"/>
          <w:szCs w:val="24"/>
          <w:lang w:val="en"/>
        </w:rPr>
        <w:t>1 and 2</w:t>
      </w:r>
      <w:r w:rsidRPr="00502863">
        <w:rPr>
          <w:rFonts w:ascii="Times New Roman" w:hAnsi="Times New Roman" w:cs="Times New Roman"/>
          <w:color w:val="333333"/>
          <w:sz w:val="24"/>
          <w:szCs w:val="24"/>
          <w:lang w:val="en"/>
        </w:rPr>
        <w:t xml:space="preserve"> DTC only addresses 3 specific BRCA gene mutations</w:t>
      </w:r>
    </w:p>
    <w:p w:rsidR="00C33A53" w:rsidRDefault="00C33A53" w:rsidP="00C33A53">
      <w:pPr>
        <w:pStyle w:val="ListParagraph"/>
        <w:numPr>
          <w:ilvl w:val="0"/>
          <w:numId w:val="2"/>
        </w:numPr>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P</w:t>
      </w:r>
      <w:r w:rsidRPr="00D4572A">
        <w:rPr>
          <w:rFonts w:ascii="Times New Roman" w:hAnsi="Times New Roman" w:cs="Times New Roman"/>
          <w:color w:val="333333"/>
          <w:sz w:val="24"/>
          <w:szCs w:val="24"/>
          <w:lang w:val="en"/>
        </w:rPr>
        <w:t>otential harm of misinterpreted test results</w:t>
      </w:r>
    </w:p>
    <w:p w:rsidR="00C33A53" w:rsidRDefault="00C33A53" w:rsidP="00C33A53">
      <w:pPr>
        <w:pStyle w:val="ListParagraph"/>
        <w:numPr>
          <w:ilvl w:val="0"/>
          <w:numId w:val="2"/>
        </w:numPr>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Lack of reassurance associated with “negative” and “positive” test results</w:t>
      </w:r>
    </w:p>
    <w:p w:rsidR="00D4572A" w:rsidRPr="00797ED3" w:rsidRDefault="00797ED3" w:rsidP="00797ED3">
      <w:pPr>
        <w:pStyle w:val="ListParagraph"/>
        <w:numPr>
          <w:ilvl w:val="0"/>
          <w:numId w:val="2"/>
        </w:numPr>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Testing in absence of appropriate pre</w:t>
      </w:r>
      <w:r w:rsidR="006550BE">
        <w:rPr>
          <w:rFonts w:ascii="Times New Roman" w:hAnsi="Times New Roman" w:cs="Times New Roman"/>
          <w:color w:val="333333"/>
          <w:sz w:val="24"/>
          <w:szCs w:val="24"/>
          <w:lang w:val="en"/>
        </w:rPr>
        <w:t xml:space="preserve"> and </w:t>
      </w:r>
      <w:r>
        <w:rPr>
          <w:rFonts w:ascii="Times New Roman" w:hAnsi="Times New Roman" w:cs="Times New Roman"/>
          <w:color w:val="333333"/>
          <w:sz w:val="24"/>
          <w:szCs w:val="24"/>
          <w:lang w:val="en"/>
        </w:rPr>
        <w:t>post-testing counseling may p</w:t>
      </w:r>
      <w:r w:rsidR="00BD67D3">
        <w:rPr>
          <w:rFonts w:ascii="Times New Roman" w:hAnsi="Times New Roman" w:cs="Times New Roman"/>
          <w:color w:val="333333"/>
          <w:sz w:val="24"/>
          <w:szCs w:val="24"/>
          <w:lang w:val="en"/>
        </w:rPr>
        <w:t>rove</w:t>
      </w:r>
      <w:r>
        <w:rPr>
          <w:rFonts w:ascii="Times New Roman" w:hAnsi="Times New Roman" w:cs="Times New Roman"/>
          <w:color w:val="333333"/>
          <w:sz w:val="24"/>
          <w:szCs w:val="24"/>
          <w:lang w:val="en"/>
        </w:rPr>
        <w:t xml:space="preserve"> harmful</w:t>
      </w:r>
      <w:r w:rsidR="00C33A53">
        <w:rPr>
          <w:rFonts w:ascii="Times New Roman" w:hAnsi="Times New Roman" w:cs="Times New Roman"/>
          <w:color w:val="333333"/>
          <w:sz w:val="24"/>
          <w:szCs w:val="24"/>
          <w:lang w:val="en"/>
        </w:rPr>
        <w:t xml:space="preserve"> to patients and family members</w:t>
      </w:r>
      <w:r>
        <w:rPr>
          <w:rFonts w:ascii="Times New Roman" w:hAnsi="Times New Roman" w:cs="Times New Roman"/>
          <w:color w:val="333333"/>
          <w:sz w:val="24"/>
          <w:szCs w:val="24"/>
          <w:lang w:val="en"/>
        </w:rPr>
        <w:t xml:space="preserve"> </w:t>
      </w:r>
    </w:p>
    <w:p w:rsidR="00797ED3" w:rsidRPr="00C33A53" w:rsidRDefault="00797ED3" w:rsidP="00C33A53">
      <w:pPr>
        <w:pStyle w:val="ListParagraph"/>
        <w:numPr>
          <w:ilvl w:val="0"/>
          <w:numId w:val="2"/>
        </w:numPr>
        <w:rPr>
          <w:rFonts w:ascii="Times New Roman" w:hAnsi="Times New Roman" w:cs="Times New Roman"/>
          <w:color w:val="333333"/>
          <w:sz w:val="24"/>
          <w:szCs w:val="24"/>
          <w:lang w:val="en"/>
        </w:rPr>
      </w:pPr>
      <w:r w:rsidRPr="00C33A53">
        <w:rPr>
          <w:rFonts w:ascii="Times New Roman" w:hAnsi="Times New Roman" w:cs="Times New Roman"/>
          <w:sz w:val="24"/>
          <w:szCs w:val="24"/>
          <w:lang w:val="en"/>
        </w:rPr>
        <w:t>Possib</w:t>
      </w:r>
      <w:r w:rsidR="00502863" w:rsidRPr="00C33A53">
        <w:rPr>
          <w:rFonts w:ascii="Times New Roman" w:hAnsi="Times New Roman" w:cs="Times New Roman"/>
          <w:sz w:val="24"/>
          <w:szCs w:val="24"/>
          <w:lang w:val="en"/>
        </w:rPr>
        <w:t>i</w:t>
      </w:r>
      <w:r w:rsidRPr="00C33A53">
        <w:rPr>
          <w:rFonts w:ascii="Times New Roman" w:hAnsi="Times New Roman" w:cs="Times New Roman"/>
          <w:sz w:val="24"/>
          <w:szCs w:val="24"/>
          <w:lang w:val="en"/>
        </w:rPr>
        <w:t>lity of “cascade</w:t>
      </w:r>
      <w:r w:rsidR="00502863" w:rsidRPr="00C33A53">
        <w:rPr>
          <w:rFonts w:ascii="Times New Roman" w:hAnsi="Times New Roman" w:cs="Times New Roman"/>
          <w:color w:val="333333"/>
          <w:sz w:val="24"/>
          <w:szCs w:val="24"/>
          <w:lang w:val="en"/>
        </w:rPr>
        <w:t>”</w:t>
      </w:r>
      <w:r w:rsidRPr="00C33A53">
        <w:rPr>
          <w:rFonts w:ascii="Times New Roman" w:hAnsi="Times New Roman" w:cs="Times New Roman"/>
          <w:color w:val="333333"/>
          <w:sz w:val="24"/>
          <w:szCs w:val="24"/>
          <w:lang w:val="en"/>
        </w:rPr>
        <w:t xml:space="preserve"> testing</w:t>
      </w:r>
      <w:r w:rsidR="00502863" w:rsidRPr="00C33A53">
        <w:rPr>
          <w:rFonts w:ascii="Times New Roman" w:hAnsi="Times New Roman" w:cs="Times New Roman"/>
          <w:color w:val="333333"/>
          <w:sz w:val="24"/>
          <w:szCs w:val="24"/>
          <w:lang w:val="en"/>
        </w:rPr>
        <w:t xml:space="preserve"> for the patient and blood relatives</w:t>
      </w:r>
    </w:p>
    <w:p w:rsidR="00502863" w:rsidRDefault="00502863" w:rsidP="00D4572A">
      <w:pPr>
        <w:pStyle w:val="ListParagraph"/>
        <w:numPr>
          <w:ilvl w:val="0"/>
          <w:numId w:val="2"/>
        </w:numPr>
        <w:rPr>
          <w:rFonts w:ascii="Times New Roman" w:hAnsi="Times New Roman" w:cs="Times New Roman"/>
          <w:color w:val="333333"/>
          <w:sz w:val="24"/>
          <w:szCs w:val="24"/>
          <w:lang w:val="en"/>
        </w:rPr>
      </w:pPr>
      <w:r w:rsidRPr="00502863">
        <w:rPr>
          <w:rFonts w:ascii="Times New Roman" w:hAnsi="Times New Roman" w:cs="Times New Roman"/>
          <w:color w:val="333333"/>
          <w:sz w:val="24"/>
          <w:szCs w:val="24"/>
          <w:lang w:val="en"/>
        </w:rPr>
        <w:t>Genetic testing is complex and should</w:t>
      </w:r>
      <w:r>
        <w:rPr>
          <w:rFonts w:ascii="Times New Roman" w:hAnsi="Times New Roman" w:cs="Times New Roman"/>
          <w:color w:val="333333"/>
          <w:sz w:val="24"/>
          <w:szCs w:val="24"/>
          <w:lang w:val="en"/>
        </w:rPr>
        <w:t xml:space="preserve"> be provided under the care of </w:t>
      </w:r>
      <w:r w:rsidR="00BD67D3">
        <w:rPr>
          <w:rFonts w:ascii="Times New Roman" w:hAnsi="Times New Roman" w:cs="Times New Roman"/>
          <w:color w:val="333333"/>
          <w:sz w:val="24"/>
          <w:szCs w:val="24"/>
          <w:lang w:val="en"/>
        </w:rPr>
        <w:t xml:space="preserve">a </w:t>
      </w:r>
      <w:r>
        <w:rPr>
          <w:rFonts w:ascii="Times New Roman" w:hAnsi="Times New Roman" w:cs="Times New Roman"/>
          <w:color w:val="333333"/>
          <w:sz w:val="24"/>
          <w:szCs w:val="24"/>
          <w:lang w:val="en"/>
        </w:rPr>
        <w:t>provider with experience and expertise in cancer gen</w:t>
      </w:r>
      <w:r w:rsidR="00C33A53">
        <w:rPr>
          <w:rFonts w:ascii="Times New Roman" w:hAnsi="Times New Roman" w:cs="Times New Roman"/>
          <w:color w:val="333333"/>
          <w:sz w:val="24"/>
          <w:szCs w:val="24"/>
          <w:lang w:val="en"/>
        </w:rPr>
        <w:t>e</w:t>
      </w:r>
      <w:r>
        <w:rPr>
          <w:rFonts w:ascii="Times New Roman" w:hAnsi="Times New Roman" w:cs="Times New Roman"/>
          <w:color w:val="333333"/>
          <w:sz w:val="24"/>
          <w:szCs w:val="24"/>
          <w:lang w:val="en"/>
        </w:rPr>
        <w:t>tics</w:t>
      </w:r>
    </w:p>
    <w:p w:rsidR="0021197A" w:rsidRPr="00502863" w:rsidRDefault="00D4572A" w:rsidP="00D4572A">
      <w:pPr>
        <w:pStyle w:val="ListParagraph"/>
        <w:numPr>
          <w:ilvl w:val="0"/>
          <w:numId w:val="2"/>
        </w:numPr>
        <w:rPr>
          <w:rFonts w:ascii="Times New Roman" w:hAnsi="Times New Roman" w:cs="Times New Roman"/>
          <w:color w:val="333333"/>
          <w:sz w:val="24"/>
          <w:szCs w:val="24"/>
          <w:lang w:val="en"/>
        </w:rPr>
      </w:pPr>
      <w:r w:rsidRPr="00502863">
        <w:rPr>
          <w:rFonts w:ascii="Times New Roman" w:hAnsi="Times New Roman" w:cs="Times New Roman"/>
          <w:color w:val="333333"/>
          <w:sz w:val="24"/>
          <w:szCs w:val="24"/>
          <w:lang w:val="en"/>
        </w:rPr>
        <w:t>C</w:t>
      </w:r>
      <w:r w:rsidR="00F0346C" w:rsidRPr="00502863">
        <w:rPr>
          <w:rFonts w:ascii="Times New Roman" w:hAnsi="Times New Roman" w:cs="Times New Roman"/>
          <w:color w:val="333333"/>
          <w:sz w:val="24"/>
          <w:szCs w:val="24"/>
          <w:lang w:val="en"/>
        </w:rPr>
        <w:t xml:space="preserve">oncerns over </w:t>
      </w:r>
      <w:r w:rsidR="0021197A" w:rsidRPr="00502863">
        <w:rPr>
          <w:rFonts w:ascii="Times New Roman" w:hAnsi="Times New Roman" w:cs="Times New Roman"/>
          <w:color w:val="333333"/>
          <w:sz w:val="24"/>
          <w:szCs w:val="24"/>
          <w:lang w:val="en"/>
        </w:rPr>
        <w:t>the management of confidential healthcare information</w:t>
      </w:r>
    </w:p>
    <w:p w:rsidR="001B68B1" w:rsidRDefault="001B68B1">
      <w:pPr>
        <w:rPr>
          <w:rFonts w:ascii="Times New Roman" w:hAnsi="Times New Roman" w:cs="Times New Roman"/>
          <w:sz w:val="24"/>
          <w:szCs w:val="24"/>
        </w:rPr>
      </w:pPr>
    </w:p>
    <w:p w:rsidR="00E32BD8" w:rsidRDefault="001B68B1" w:rsidP="00E32BD8">
      <w:pPr>
        <w:rPr>
          <w:rFonts w:ascii="Times New Roman" w:hAnsi="Times New Roman" w:cs="Times New Roman"/>
          <w:sz w:val="24"/>
          <w:szCs w:val="24"/>
        </w:rPr>
      </w:pPr>
      <w:r w:rsidRPr="00057A85">
        <w:rPr>
          <w:rFonts w:ascii="Times New Roman" w:hAnsi="Times New Roman" w:cs="Times New Roman"/>
          <w:b/>
          <w:sz w:val="24"/>
          <w:szCs w:val="24"/>
        </w:rPr>
        <w:t>References</w:t>
      </w:r>
      <w:r>
        <w:rPr>
          <w:rFonts w:ascii="Times New Roman" w:hAnsi="Times New Roman" w:cs="Times New Roman"/>
          <w:sz w:val="24"/>
          <w:szCs w:val="24"/>
        </w:rPr>
        <w:t>:</w:t>
      </w:r>
    </w:p>
    <w:p w:rsidR="006C0D22" w:rsidRPr="00F37237" w:rsidRDefault="00391497" w:rsidP="00057A85">
      <w:pPr>
        <w:pStyle w:val="ListParagraph"/>
        <w:numPr>
          <w:ilvl w:val="0"/>
          <w:numId w:val="4"/>
        </w:numPr>
        <w:rPr>
          <w:rFonts w:ascii="Times New Roman" w:hAnsi="Times New Roman" w:cs="Times New Roman"/>
          <w:sz w:val="24"/>
          <w:szCs w:val="24"/>
        </w:rPr>
      </w:pPr>
      <w:hyperlink r:id="rId7" w:history="1">
        <w:r w:rsidR="006C0D22" w:rsidRPr="00F37237">
          <w:rPr>
            <w:rStyle w:val="Hyperlink"/>
            <w:rFonts w:ascii="Times New Roman" w:hAnsi="Times New Roman" w:cs="Times New Roman"/>
            <w:color w:val="auto"/>
            <w:sz w:val="24"/>
            <w:szCs w:val="24"/>
          </w:rPr>
          <w:t>https://www.fda.gov/NewsEvents/Newsroom/PressAnnouncements/ucm551185.htm</w:t>
        </w:r>
      </w:hyperlink>
    </w:p>
    <w:p w:rsidR="00E32BD8" w:rsidRPr="00F37237" w:rsidRDefault="00391497" w:rsidP="00057A85">
      <w:pPr>
        <w:pStyle w:val="ListParagraph"/>
        <w:numPr>
          <w:ilvl w:val="0"/>
          <w:numId w:val="4"/>
        </w:numPr>
        <w:rPr>
          <w:rStyle w:val="Hyperlink"/>
          <w:rFonts w:ascii="Times New Roman" w:hAnsi="Times New Roman" w:cs="Times New Roman"/>
          <w:color w:val="auto"/>
          <w:sz w:val="24"/>
          <w:szCs w:val="24"/>
        </w:rPr>
      </w:pPr>
      <w:hyperlink r:id="rId8" w:history="1">
        <w:r w:rsidR="00E32BD8" w:rsidRPr="00F37237">
          <w:rPr>
            <w:rStyle w:val="Hyperlink"/>
            <w:rFonts w:ascii="Times New Roman" w:hAnsi="Times New Roman" w:cs="Times New Roman"/>
            <w:color w:val="auto"/>
            <w:sz w:val="24"/>
            <w:szCs w:val="24"/>
          </w:rPr>
          <w:t>https://www.consumer.ftc.gov/articles/0166-direct-consumer-genetic-tests</w:t>
        </w:r>
      </w:hyperlink>
    </w:p>
    <w:p w:rsidR="00E32BD8" w:rsidRPr="00F37237" w:rsidRDefault="00391497" w:rsidP="00057A85">
      <w:pPr>
        <w:pStyle w:val="ListParagraph"/>
        <w:numPr>
          <w:ilvl w:val="0"/>
          <w:numId w:val="4"/>
        </w:numPr>
        <w:rPr>
          <w:rStyle w:val="Hyperlink"/>
          <w:rFonts w:ascii="Times New Roman" w:hAnsi="Times New Roman" w:cs="Times New Roman"/>
          <w:color w:val="auto"/>
          <w:sz w:val="24"/>
          <w:szCs w:val="24"/>
        </w:rPr>
      </w:pPr>
      <w:hyperlink r:id="rId9" w:history="1">
        <w:r w:rsidR="00E32BD8" w:rsidRPr="00F37237">
          <w:rPr>
            <w:rStyle w:val="Hyperlink"/>
            <w:rFonts w:ascii="Times New Roman" w:hAnsi="Times New Roman" w:cs="Times New Roman"/>
            <w:color w:val="auto"/>
            <w:sz w:val="24"/>
            <w:szCs w:val="24"/>
          </w:rPr>
          <w:t>https://www.acog.org/Clinical-Guidance-and-Publications/Committee-Opinions/Committee-on-Genetics/Consumer-Testing-for-Disease-Risk</w:t>
        </w:r>
      </w:hyperlink>
    </w:p>
    <w:p w:rsidR="006C0D22" w:rsidRPr="00F37237" w:rsidRDefault="00391497" w:rsidP="00057A85">
      <w:pPr>
        <w:pStyle w:val="ListParagraph"/>
        <w:numPr>
          <w:ilvl w:val="0"/>
          <w:numId w:val="4"/>
        </w:numPr>
        <w:rPr>
          <w:rStyle w:val="Hyperlink"/>
          <w:rFonts w:ascii="Times New Roman" w:hAnsi="Times New Roman" w:cs="Times New Roman"/>
          <w:color w:val="auto"/>
          <w:sz w:val="24"/>
          <w:szCs w:val="24"/>
        </w:rPr>
      </w:pPr>
      <w:hyperlink r:id="rId10" w:history="1">
        <w:r w:rsidR="006C0D22" w:rsidRPr="00F37237">
          <w:rPr>
            <w:rStyle w:val="Hyperlink"/>
            <w:rFonts w:ascii="Times New Roman" w:hAnsi="Times New Roman" w:cs="Times New Roman"/>
            <w:color w:val="auto"/>
            <w:sz w:val="24"/>
            <w:szCs w:val="24"/>
          </w:rPr>
          <w:t>https://www.fda.gov/NewsEvents/Newsroom/PressAnnouncements/ucm599560.htm</w:t>
        </w:r>
      </w:hyperlink>
    </w:p>
    <w:p w:rsidR="00E32BD8" w:rsidRPr="00F37237" w:rsidRDefault="00391497" w:rsidP="00057A85">
      <w:pPr>
        <w:pStyle w:val="ListParagraph"/>
        <w:numPr>
          <w:ilvl w:val="0"/>
          <w:numId w:val="4"/>
        </w:numPr>
        <w:rPr>
          <w:rStyle w:val="Hyperlink"/>
          <w:rFonts w:ascii="Times New Roman" w:hAnsi="Times New Roman" w:cs="Times New Roman"/>
          <w:color w:val="auto"/>
          <w:sz w:val="24"/>
          <w:szCs w:val="24"/>
        </w:rPr>
      </w:pPr>
      <w:hyperlink r:id="rId11" w:history="1">
        <w:r w:rsidR="00057A85" w:rsidRPr="00F37237">
          <w:rPr>
            <w:rStyle w:val="Hyperlink"/>
            <w:rFonts w:ascii="Times New Roman" w:hAnsi="Times New Roman" w:cs="Times New Roman"/>
            <w:color w:val="auto"/>
            <w:sz w:val="24"/>
            <w:szCs w:val="24"/>
          </w:rPr>
          <w:t>Direct to Consumer Genetic Testing for Breast and Ovarian Cancer Risk Created Confusion</w:t>
        </w:r>
      </w:hyperlink>
    </w:p>
    <w:p w:rsidR="001B68B1" w:rsidRPr="00F37237" w:rsidRDefault="00391497" w:rsidP="00057A85">
      <w:pPr>
        <w:pStyle w:val="ListParagraph"/>
        <w:numPr>
          <w:ilvl w:val="0"/>
          <w:numId w:val="4"/>
        </w:numPr>
        <w:rPr>
          <w:rStyle w:val="Hyperlink"/>
          <w:rFonts w:ascii="Times New Roman" w:hAnsi="Times New Roman" w:cs="Times New Roman"/>
          <w:color w:val="auto"/>
          <w:sz w:val="24"/>
          <w:szCs w:val="24"/>
        </w:rPr>
      </w:pPr>
      <w:hyperlink r:id="rId12" w:history="1">
        <w:r w:rsidR="00E84A44" w:rsidRPr="00F37237">
          <w:rPr>
            <w:rStyle w:val="Hyperlink"/>
            <w:rFonts w:ascii="Times New Roman" w:hAnsi="Times New Roman" w:cs="Times New Roman"/>
            <w:color w:val="auto"/>
            <w:sz w:val="24"/>
            <w:szCs w:val="24"/>
          </w:rPr>
          <w:t>https://www.acog.org/Clinical-Guidance-and-Publications/Practice-Advisories/Practice-Advisory-Response-to-FDAs-Authorization-of-BRCA1-and-BRCA2-Genes-Direct-to-Consumer-Testing</w:t>
        </w:r>
      </w:hyperlink>
    </w:p>
    <w:p w:rsidR="0094397E" w:rsidRPr="00F37237" w:rsidRDefault="00391497" w:rsidP="00057A85">
      <w:pPr>
        <w:pStyle w:val="ListParagraph"/>
        <w:numPr>
          <w:ilvl w:val="0"/>
          <w:numId w:val="4"/>
        </w:numPr>
        <w:rPr>
          <w:rFonts w:ascii="Times New Roman" w:hAnsi="Times New Roman" w:cs="Times New Roman"/>
          <w:sz w:val="24"/>
          <w:szCs w:val="24"/>
        </w:rPr>
      </w:pPr>
      <w:hyperlink r:id="rId13" w:history="1">
        <w:r w:rsidR="00DB60DB" w:rsidRPr="00F37237">
          <w:rPr>
            <w:rStyle w:val="Hyperlink"/>
            <w:rFonts w:ascii="Times New Roman" w:hAnsi="Times New Roman" w:cs="Times New Roman"/>
            <w:color w:val="auto"/>
            <w:sz w:val="24"/>
            <w:szCs w:val="24"/>
          </w:rPr>
          <w:t>https://www.prnewswire.com/news-releases/acmg-responds-to-fdas-approval-for-direct-to-consumer-testing-for-three-brca-gene-mutations-300610375.html</w:t>
        </w:r>
      </w:hyperlink>
      <w:r w:rsidR="00DB60DB" w:rsidRPr="00F37237">
        <w:rPr>
          <w:rFonts w:ascii="Times New Roman" w:hAnsi="Times New Roman" w:cs="Times New Roman"/>
          <w:sz w:val="24"/>
          <w:szCs w:val="24"/>
        </w:rPr>
        <w:t xml:space="preserve"> </w:t>
      </w:r>
    </w:p>
    <w:sectPr w:rsidR="0094397E" w:rsidRPr="00F3723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37" w:rsidRDefault="00F37237" w:rsidP="00F37237">
      <w:pPr>
        <w:spacing w:after="0" w:line="240" w:lineRule="auto"/>
      </w:pPr>
      <w:r>
        <w:separator/>
      </w:r>
    </w:p>
  </w:endnote>
  <w:endnote w:type="continuationSeparator" w:id="0">
    <w:p w:rsidR="00F37237" w:rsidRDefault="00F37237" w:rsidP="00F3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37" w:rsidRDefault="00F37237" w:rsidP="00F37237">
      <w:pPr>
        <w:spacing w:after="0" w:line="240" w:lineRule="auto"/>
      </w:pPr>
      <w:r>
        <w:separator/>
      </w:r>
    </w:p>
  </w:footnote>
  <w:footnote w:type="continuationSeparator" w:id="0">
    <w:p w:rsidR="00F37237" w:rsidRDefault="00F37237" w:rsidP="00F37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237" w:rsidRDefault="00F37237">
    <w:pPr>
      <w:pStyle w:val="Header"/>
    </w:pPr>
    <w:r>
      <w:rPr>
        <w:noProof/>
      </w:rPr>
      <w:drawing>
        <wp:anchor distT="0" distB="0" distL="114300" distR="114300" simplePos="0" relativeHeight="251658240" behindDoc="0" locked="0" layoutInCell="1" allowOverlap="1" wp14:anchorId="2C303544" wp14:editId="507838CF">
          <wp:simplePos x="0" y="0"/>
          <wp:positionH relativeFrom="column">
            <wp:posOffset>3833495</wp:posOffset>
          </wp:positionH>
          <wp:positionV relativeFrom="paragraph">
            <wp:posOffset>-314960</wp:posOffset>
          </wp:positionV>
          <wp:extent cx="2809875" cy="922655"/>
          <wp:effectExtent l="0" t="0" r="0" b="0"/>
          <wp:wrapSquare wrapText="bothSides"/>
          <wp:docPr id="1" name="Picture 1" descr="PRA full color 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 full color TF"/>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8098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421"/>
    <w:multiLevelType w:val="hybridMultilevel"/>
    <w:tmpl w:val="3916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754BA"/>
    <w:multiLevelType w:val="hybridMultilevel"/>
    <w:tmpl w:val="7A7C70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76B13A0"/>
    <w:multiLevelType w:val="hybridMultilevel"/>
    <w:tmpl w:val="0C20A2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CE10978"/>
    <w:multiLevelType w:val="hybridMultilevel"/>
    <w:tmpl w:val="DC7A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51"/>
    <w:rsid w:val="00007757"/>
    <w:rsid w:val="00011B2A"/>
    <w:rsid w:val="00057A85"/>
    <w:rsid w:val="000A4F91"/>
    <w:rsid w:val="00171848"/>
    <w:rsid w:val="0019380C"/>
    <w:rsid w:val="001B68B1"/>
    <w:rsid w:val="0021197A"/>
    <w:rsid w:val="002364F3"/>
    <w:rsid w:val="00241E5E"/>
    <w:rsid w:val="002719CC"/>
    <w:rsid w:val="00283961"/>
    <w:rsid w:val="002A5B6F"/>
    <w:rsid w:val="00346AD5"/>
    <w:rsid w:val="00390B8C"/>
    <w:rsid w:val="00391497"/>
    <w:rsid w:val="003A086D"/>
    <w:rsid w:val="003C5925"/>
    <w:rsid w:val="003E7899"/>
    <w:rsid w:val="00400C24"/>
    <w:rsid w:val="00453B35"/>
    <w:rsid w:val="00461E7A"/>
    <w:rsid w:val="00482B0F"/>
    <w:rsid w:val="004A59B1"/>
    <w:rsid w:val="004D0065"/>
    <w:rsid w:val="00502863"/>
    <w:rsid w:val="00514B51"/>
    <w:rsid w:val="00540895"/>
    <w:rsid w:val="0057236D"/>
    <w:rsid w:val="006550BE"/>
    <w:rsid w:val="006C0D22"/>
    <w:rsid w:val="006D0A4A"/>
    <w:rsid w:val="00731C03"/>
    <w:rsid w:val="00797ED3"/>
    <w:rsid w:val="007A1E70"/>
    <w:rsid w:val="007E7340"/>
    <w:rsid w:val="00874151"/>
    <w:rsid w:val="008D0EDE"/>
    <w:rsid w:val="008E7063"/>
    <w:rsid w:val="00935BE4"/>
    <w:rsid w:val="0094397E"/>
    <w:rsid w:val="00957EBB"/>
    <w:rsid w:val="00AB1BF4"/>
    <w:rsid w:val="00B26731"/>
    <w:rsid w:val="00BA2955"/>
    <w:rsid w:val="00BD67D3"/>
    <w:rsid w:val="00BF6C6B"/>
    <w:rsid w:val="00C07D06"/>
    <w:rsid w:val="00C33A53"/>
    <w:rsid w:val="00C812C1"/>
    <w:rsid w:val="00CE2B83"/>
    <w:rsid w:val="00D163CE"/>
    <w:rsid w:val="00D4572A"/>
    <w:rsid w:val="00D46992"/>
    <w:rsid w:val="00DB60DB"/>
    <w:rsid w:val="00E32BD8"/>
    <w:rsid w:val="00E84A44"/>
    <w:rsid w:val="00EA0D00"/>
    <w:rsid w:val="00EF2F02"/>
    <w:rsid w:val="00EF418B"/>
    <w:rsid w:val="00F0346C"/>
    <w:rsid w:val="00F041ED"/>
    <w:rsid w:val="00F37237"/>
    <w:rsid w:val="00F83DE8"/>
    <w:rsid w:val="00FE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F44C170-C49F-45D6-882F-81FB85E8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D00"/>
    <w:rPr>
      <w:color w:val="0000FF" w:themeColor="hyperlink"/>
      <w:u w:val="single"/>
    </w:rPr>
  </w:style>
  <w:style w:type="character" w:customStyle="1" w:styleId="italic1">
    <w:name w:val="italic1"/>
    <w:basedOn w:val="DefaultParagraphFont"/>
    <w:rsid w:val="00BF6C6B"/>
    <w:rPr>
      <w:i/>
      <w:iCs/>
    </w:rPr>
  </w:style>
  <w:style w:type="character" w:styleId="Emphasis">
    <w:name w:val="Emphasis"/>
    <w:basedOn w:val="DefaultParagraphFont"/>
    <w:uiPriority w:val="20"/>
    <w:qFormat/>
    <w:rsid w:val="00D4572A"/>
    <w:rPr>
      <w:i/>
      <w:iCs/>
    </w:rPr>
  </w:style>
  <w:style w:type="paragraph" w:styleId="ListParagraph">
    <w:name w:val="List Paragraph"/>
    <w:basedOn w:val="Normal"/>
    <w:uiPriority w:val="34"/>
    <w:qFormat/>
    <w:rsid w:val="00D4572A"/>
    <w:pPr>
      <w:ind w:left="720"/>
      <w:contextualSpacing/>
    </w:pPr>
  </w:style>
  <w:style w:type="character" w:styleId="FollowedHyperlink">
    <w:name w:val="FollowedHyperlink"/>
    <w:basedOn w:val="DefaultParagraphFont"/>
    <w:uiPriority w:val="99"/>
    <w:semiHidden/>
    <w:unhideWhenUsed/>
    <w:rsid w:val="003A086D"/>
    <w:rPr>
      <w:color w:val="800080" w:themeColor="followedHyperlink"/>
      <w:u w:val="single"/>
    </w:rPr>
  </w:style>
  <w:style w:type="paragraph" w:styleId="BalloonText">
    <w:name w:val="Balloon Text"/>
    <w:basedOn w:val="Normal"/>
    <w:link w:val="BalloonTextChar"/>
    <w:uiPriority w:val="99"/>
    <w:semiHidden/>
    <w:unhideWhenUsed/>
    <w:rsid w:val="00BA2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955"/>
    <w:rPr>
      <w:rFonts w:ascii="Tahoma" w:hAnsi="Tahoma" w:cs="Tahoma"/>
      <w:sz w:val="16"/>
      <w:szCs w:val="16"/>
    </w:rPr>
  </w:style>
  <w:style w:type="character" w:styleId="CommentReference">
    <w:name w:val="annotation reference"/>
    <w:basedOn w:val="DefaultParagraphFont"/>
    <w:uiPriority w:val="99"/>
    <w:semiHidden/>
    <w:unhideWhenUsed/>
    <w:rsid w:val="00EF2F02"/>
    <w:rPr>
      <w:sz w:val="16"/>
      <w:szCs w:val="16"/>
    </w:rPr>
  </w:style>
  <w:style w:type="paragraph" w:styleId="CommentText">
    <w:name w:val="annotation text"/>
    <w:basedOn w:val="Normal"/>
    <w:link w:val="CommentTextChar"/>
    <w:uiPriority w:val="99"/>
    <w:semiHidden/>
    <w:unhideWhenUsed/>
    <w:rsid w:val="00EF2F02"/>
    <w:pPr>
      <w:spacing w:line="240" w:lineRule="auto"/>
    </w:pPr>
    <w:rPr>
      <w:sz w:val="20"/>
      <w:szCs w:val="20"/>
    </w:rPr>
  </w:style>
  <w:style w:type="character" w:customStyle="1" w:styleId="CommentTextChar">
    <w:name w:val="Comment Text Char"/>
    <w:basedOn w:val="DefaultParagraphFont"/>
    <w:link w:val="CommentText"/>
    <w:uiPriority w:val="99"/>
    <w:semiHidden/>
    <w:rsid w:val="00EF2F02"/>
    <w:rPr>
      <w:sz w:val="20"/>
      <w:szCs w:val="20"/>
    </w:rPr>
  </w:style>
  <w:style w:type="paragraph" w:styleId="CommentSubject">
    <w:name w:val="annotation subject"/>
    <w:basedOn w:val="CommentText"/>
    <w:next w:val="CommentText"/>
    <w:link w:val="CommentSubjectChar"/>
    <w:uiPriority w:val="99"/>
    <w:semiHidden/>
    <w:unhideWhenUsed/>
    <w:rsid w:val="00EF2F02"/>
    <w:rPr>
      <w:b/>
      <w:bCs/>
    </w:rPr>
  </w:style>
  <w:style w:type="character" w:customStyle="1" w:styleId="CommentSubjectChar">
    <w:name w:val="Comment Subject Char"/>
    <w:basedOn w:val="CommentTextChar"/>
    <w:link w:val="CommentSubject"/>
    <w:uiPriority w:val="99"/>
    <w:semiHidden/>
    <w:rsid w:val="00EF2F02"/>
    <w:rPr>
      <w:b/>
      <w:bCs/>
      <w:sz w:val="20"/>
      <w:szCs w:val="20"/>
    </w:rPr>
  </w:style>
  <w:style w:type="paragraph" w:styleId="Header">
    <w:name w:val="header"/>
    <w:basedOn w:val="Normal"/>
    <w:link w:val="HeaderChar"/>
    <w:uiPriority w:val="99"/>
    <w:unhideWhenUsed/>
    <w:rsid w:val="00F37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237"/>
  </w:style>
  <w:style w:type="paragraph" w:styleId="Footer">
    <w:name w:val="footer"/>
    <w:basedOn w:val="Normal"/>
    <w:link w:val="FooterChar"/>
    <w:uiPriority w:val="99"/>
    <w:unhideWhenUsed/>
    <w:rsid w:val="00F37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ftc.gov/articles/0166-direct-consumer-genetic-tests" TargetMode="External"/><Relationship Id="rId13" Type="http://schemas.openxmlformats.org/officeDocument/2006/relationships/hyperlink" Target="https://www.prnewswire.com/news-releases/acmg-responds-to-fdas-approval-for-direct-to-consumer-testing-for-three-brca-gene-mutations-300610375.html" TargetMode="External"/><Relationship Id="rId3" Type="http://schemas.openxmlformats.org/officeDocument/2006/relationships/settings" Target="settings.xml"/><Relationship Id="rId7" Type="http://schemas.openxmlformats.org/officeDocument/2006/relationships/hyperlink" Target="https://www.fda.gov/NewsEvents/Newsroom/PressAnnouncements/ucm551185.htm" TargetMode="External"/><Relationship Id="rId12" Type="http://schemas.openxmlformats.org/officeDocument/2006/relationships/hyperlink" Target="https://www.acog.org/Clinical-Guidance-and-Publications/Practice-Advisories/Practice-Advisory-Response-to-FDAs-Authorization-of-BRCA1-and-BRCA2-Genes-Direct-to-Consumer-Tes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og.org/About-ACOG/News-Room/Statements/2018/Direct-to-Consumer-Genetic-Testing-for-Breast-and-Ovarian-Canc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da.gov/NewsEvents/Newsroom/PressAnnouncements/ucm599560.htm" TargetMode="External"/><Relationship Id="rId4" Type="http://schemas.openxmlformats.org/officeDocument/2006/relationships/webSettings" Target="webSettings.xml"/><Relationship Id="rId9" Type="http://schemas.openxmlformats.org/officeDocument/2006/relationships/hyperlink" Target="https://www.acog.org/Clinical-Guidance-and-Publications/Committee-Opinions/Committee-on-Genetics/Consumer-Testing-for-Disease-Ri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ProAssurance</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Royce, Cayden</cp:lastModifiedBy>
  <cp:revision>2</cp:revision>
  <cp:lastPrinted>2018-07-09T13:13:00Z</cp:lastPrinted>
  <dcterms:created xsi:type="dcterms:W3CDTF">2019-11-06T21:21:00Z</dcterms:created>
  <dcterms:modified xsi:type="dcterms:W3CDTF">2019-11-06T21:21:00Z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-512188742</vt:i4>
  </property>
  <property fmtid="{D5CDD505-2E9C-101B-9397-08002B2CF9AE}" pid="3" name="_NewReviewCycle">
    <vt:lpwstr/>
  </property>
  <property fmtid="{D5CDD505-2E9C-101B-9397-08002B2CF9AE}" pid="4" name="_EmailSubject">
    <vt:lpwstr>OBRA Direct-to consumer BRCA1 and BRCA2 Genetic Testing Summary - M4575</vt:lpwstr>
  </property>
  <property fmtid="{D5CDD505-2E9C-101B-9397-08002B2CF9AE}" pid="5" name="_AuthorEmail">
    <vt:lpwstr>CaydenRoyce@proassurance.com</vt:lpwstr>
  </property>
  <property fmtid="{D5CDD505-2E9C-101B-9397-08002B2CF9AE}" pid="6" name="_AuthorEmailDisplayName">
    <vt:lpwstr>Royce, Cayden</vt:lpwstr>
  </property>
  <property fmtid="{D5CDD505-2E9C-101B-9397-08002B2CF9AE}" pid="7" name="_PreviousAdHocReviewCycleID">
    <vt:i4>476330877</vt:i4>
  </property>
  <property fmtid="{D5CDD505-2E9C-101B-9397-08002B2CF9AE}" pid="8" name="_ReviewingToolsShownOnce">
    <vt:lpwstr/>
  </property>
</Properties>
</file>